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CA" w:rsidRDefault="002921CA" w:rsidP="002350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DURUŞMA VE KARAR İŞLEMLERİ DERSİ DERS NOTLARI</w:t>
      </w:r>
    </w:p>
    <w:p w:rsidR="007A48F5" w:rsidRPr="002350D2" w:rsidRDefault="00833351" w:rsidP="002350D2">
      <w:pPr>
        <w:spacing w:after="0" w:line="240" w:lineRule="auto"/>
        <w:jc w:val="center"/>
        <w:rPr>
          <w:b/>
          <w:sz w:val="32"/>
          <w:szCs w:val="32"/>
        </w:rPr>
      </w:pPr>
      <w:r w:rsidRPr="002350D2">
        <w:rPr>
          <w:b/>
          <w:sz w:val="32"/>
          <w:szCs w:val="32"/>
        </w:rPr>
        <w:t>TEBLİGAT İŞLEMLERİ</w:t>
      </w:r>
    </w:p>
    <w:p w:rsidR="00833351" w:rsidRDefault="00833351" w:rsidP="002350D2">
      <w:pPr>
        <w:spacing w:after="0" w:line="240" w:lineRule="auto"/>
      </w:pPr>
      <w:r>
        <w:t>Tebliğ: Duyurma, bildirme, haber verme demektir.</w:t>
      </w:r>
    </w:p>
    <w:p w:rsidR="00833351" w:rsidRDefault="00833351" w:rsidP="002350D2">
      <w:pPr>
        <w:spacing w:after="0" w:line="240" w:lineRule="auto"/>
      </w:pPr>
      <w:r>
        <w:t>Tebellüğ: Haberdar olmak, bildirimi almak demektir.</w:t>
      </w:r>
    </w:p>
    <w:p w:rsidR="00833351" w:rsidRDefault="00833351" w:rsidP="002350D2">
      <w:pPr>
        <w:spacing w:after="0" w:line="240" w:lineRule="auto"/>
      </w:pPr>
      <w:r>
        <w:t>Tebligat: Yazılı bildirimin ulaştırılmasıdır.</w:t>
      </w:r>
    </w:p>
    <w:p w:rsidR="00833351" w:rsidRDefault="00833351" w:rsidP="002350D2">
      <w:pPr>
        <w:spacing w:after="0" w:line="240" w:lineRule="auto"/>
      </w:pPr>
      <w:r>
        <w:t>Davetiye: Bir mahkemeye şüpheli, tanık mağdur ve şikayetçi kişilerin çağrılması için kullanılan evraktır.</w:t>
      </w:r>
    </w:p>
    <w:p w:rsidR="00833351" w:rsidRPr="00F73B16" w:rsidRDefault="00833351" w:rsidP="002350D2">
      <w:pPr>
        <w:spacing w:after="0" w:line="240" w:lineRule="auto"/>
        <w:rPr>
          <w:u w:val="single"/>
        </w:rPr>
      </w:pPr>
      <w:r w:rsidRPr="00F73B16">
        <w:rPr>
          <w:u w:val="single"/>
        </w:rPr>
        <w:t>TEBLİGAT TÜRLERİ:</w:t>
      </w:r>
    </w:p>
    <w:p w:rsidR="00833351" w:rsidRDefault="00833351" w:rsidP="002350D2">
      <w:pPr>
        <w:spacing w:after="0" w:line="240" w:lineRule="auto"/>
      </w:pPr>
      <w:r>
        <w:t xml:space="preserve">A.YAPILIŞINA GÖRE </w:t>
      </w:r>
    </w:p>
    <w:p w:rsidR="00833351" w:rsidRDefault="00833351" w:rsidP="002350D2">
      <w:pPr>
        <w:spacing w:after="0" w:line="240" w:lineRule="auto"/>
      </w:pPr>
      <w:r>
        <w:t>*Ptt vasıtasıyla gelen tebligat</w:t>
      </w:r>
    </w:p>
    <w:p w:rsidR="00833351" w:rsidRDefault="00833351" w:rsidP="002350D2">
      <w:pPr>
        <w:spacing w:after="0" w:line="240" w:lineRule="auto"/>
      </w:pPr>
      <w:r>
        <w:t>*Memur vasıtasıyla tebligat</w:t>
      </w:r>
    </w:p>
    <w:p w:rsidR="00833351" w:rsidRDefault="00833351" w:rsidP="002350D2">
      <w:pPr>
        <w:spacing w:after="0" w:line="240" w:lineRule="auto"/>
      </w:pPr>
      <w:r>
        <w:t>*Doğrudan doğruya tebligat</w:t>
      </w:r>
    </w:p>
    <w:p w:rsidR="00833351" w:rsidRDefault="00833351" w:rsidP="002350D2">
      <w:pPr>
        <w:spacing w:after="0" w:line="240" w:lineRule="auto"/>
      </w:pPr>
      <w:r>
        <w:t>*İlan yoluyla tebligat</w:t>
      </w:r>
    </w:p>
    <w:p w:rsidR="00833351" w:rsidRDefault="00833351" w:rsidP="002350D2">
      <w:pPr>
        <w:spacing w:after="0" w:line="240" w:lineRule="auto"/>
      </w:pPr>
      <w:r>
        <w:t>*Elektronik tebligat</w:t>
      </w:r>
    </w:p>
    <w:p w:rsidR="00833351" w:rsidRDefault="00833351" w:rsidP="002350D2">
      <w:pPr>
        <w:spacing w:after="0" w:line="240" w:lineRule="auto"/>
      </w:pPr>
      <w:r>
        <w:t>*diğerleri</w:t>
      </w:r>
    </w:p>
    <w:p w:rsidR="00833351" w:rsidRDefault="00833351" w:rsidP="002350D2">
      <w:pPr>
        <w:spacing w:after="0" w:line="240" w:lineRule="auto"/>
      </w:pPr>
      <w:r>
        <w:t>B. KONUSUNA GÖRE</w:t>
      </w:r>
    </w:p>
    <w:p w:rsidR="00833351" w:rsidRDefault="00833351" w:rsidP="002350D2">
      <w:pPr>
        <w:spacing w:after="0" w:line="240" w:lineRule="auto"/>
      </w:pPr>
      <w:r>
        <w:t xml:space="preserve">* Kazai </w:t>
      </w:r>
    </w:p>
    <w:p w:rsidR="00833351" w:rsidRDefault="00833351" w:rsidP="002350D2">
      <w:pPr>
        <w:spacing w:after="0" w:line="240" w:lineRule="auto"/>
      </w:pPr>
      <w:r>
        <w:t>*Mali</w:t>
      </w:r>
    </w:p>
    <w:p w:rsidR="00833351" w:rsidRDefault="00833351" w:rsidP="002350D2">
      <w:pPr>
        <w:spacing w:after="0" w:line="240" w:lineRule="auto"/>
      </w:pPr>
      <w:r>
        <w:t>*İdari</w:t>
      </w:r>
    </w:p>
    <w:p w:rsidR="00833351" w:rsidRDefault="00833351" w:rsidP="002350D2">
      <w:pPr>
        <w:spacing w:after="0" w:line="240" w:lineRule="auto"/>
      </w:pPr>
      <w:r>
        <w:t>C. TEBLİGATI ÇIKARAN KURUM VEYA KİŞİLERİN NİTELİĞİNE GÖRE</w:t>
      </w:r>
    </w:p>
    <w:p w:rsidR="00833351" w:rsidRDefault="00833351" w:rsidP="002350D2">
      <w:pPr>
        <w:spacing w:after="0" w:line="240" w:lineRule="auto"/>
      </w:pPr>
      <w:r>
        <w:t xml:space="preserve">*Resmi </w:t>
      </w:r>
    </w:p>
    <w:p w:rsidR="00833351" w:rsidRDefault="00833351" w:rsidP="002350D2">
      <w:pPr>
        <w:spacing w:after="0" w:line="240" w:lineRule="auto"/>
      </w:pPr>
      <w:r>
        <w:t>*Özel</w:t>
      </w:r>
    </w:p>
    <w:p w:rsidR="00833351" w:rsidRDefault="00833351" w:rsidP="002350D2">
      <w:pPr>
        <w:spacing w:after="0" w:line="240" w:lineRule="auto"/>
      </w:pPr>
      <w:r>
        <w:t xml:space="preserve">D. YAPILDIĞI YERE GÖRE </w:t>
      </w:r>
    </w:p>
    <w:p w:rsidR="00833351" w:rsidRDefault="00833351" w:rsidP="002350D2">
      <w:pPr>
        <w:spacing w:after="0" w:line="240" w:lineRule="auto"/>
      </w:pPr>
      <w:r>
        <w:t xml:space="preserve">*Yurt içi </w:t>
      </w:r>
    </w:p>
    <w:p w:rsidR="00833351" w:rsidRDefault="00833351" w:rsidP="002350D2">
      <w:pPr>
        <w:spacing w:after="0" w:line="240" w:lineRule="auto"/>
      </w:pPr>
      <w:r>
        <w:t>*Yurt dışı</w:t>
      </w:r>
    </w:p>
    <w:p w:rsidR="00833351" w:rsidRDefault="00833351" w:rsidP="002350D2">
      <w:pPr>
        <w:spacing w:after="0" w:line="240" w:lineRule="auto"/>
      </w:pPr>
      <w:r>
        <w:t>*Yurt dışından</w:t>
      </w:r>
    </w:p>
    <w:p w:rsidR="00F61DDD" w:rsidRPr="00F73B16" w:rsidRDefault="00F61DDD" w:rsidP="002350D2">
      <w:pPr>
        <w:spacing w:after="0" w:line="240" w:lineRule="auto"/>
        <w:rPr>
          <w:u w:val="single"/>
        </w:rPr>
      </w:pPr>
      <w:r w:rsidRPr="00F73B16">
        <w:rPr>
          <w:u w:val="single"/>
        </w:rPr>
        <w:t>TEBLİGAT ÇIKARTACAK VE TEBLİGATI YAPACAK MERCİLER</w:t>
      </w:r>
    </w:p>
    <w:p w:rsidR="00F61DDD" w:rsidRDefault="00F61DDD" w:rsidP="002350D2">
      <w:pPr>
        <w:spacing w:after="0" w:line="240" w:lineRule="auto"/>
      </w:pPr>
      <w:r>
        <w:t>*Yargı Mercileri</w:t>
      </w:r>
    </w:p>
    <w:p w:rsidR="00F61DDD" w:rsidRDefault="00F61DDD" w:rsidP="002350D2">
      <w:pPr>
        <w:spacing w:after="0" w:line="240" w:lineRule="auto"/>
      </w:pPr>
      <w:r>
        <w:t>*Gene Bütçe Kapsamındaki Kamu İdareleri</w:t>
      </w:r>
    </w:p>
    <w:p w:rsidR="00F61DDD" w:rsidRDefault="00F61DDD" w:rsidP="002350D2">
      <w:pPr>
        <w:spacing w:after="0" w:line="240" w:lineRule="auto"/>
      </w:pPr>
      <w:r>
        <w:t>*Özel Bütçeli İdareler</w:t>
      </w:r>
    </w:p>
    <w:p w:rsidR="00F61DDD" w:rsidRDefault="00F61DDD" w:rsidP="002350D2">
      <w:pPr>
        <w:spacing w:after="0" w:line="240" w:lineRule="auto"/>
      </w:pPr>
      <w:r>
        <w:t>*Düzenleyici Ve Denetleyici Kurumlar</w:t>
      </w:r>
    </w:p>
    <w:p w:rsidR="00F61DDD" w:rsidRDefault="00F61DDD" w:rsidP="002350D2">
      <w:pPr>
        <w:spacing w:after="0" w:line="240" w:lineRule="auto"/>
      </w:pPr>
      <w:r>
        <w:t>*Sosyal Güvenlik Kurumları</w:t>
      </w:r>
    </w:p>
    <w:p w:rsidR="00F61DDD" w:rsidRDefault="00F61DDD" w:rsidP="002350D2">
      <w:pPr>
        <w:spacing w:after="0" w:line="240" w:lineRule="auto"/>
      </w:pPr>
      <w:r>
        <w:t>*İl Özel İdareleri</w:t>
      </w:r>
    </w:p>
    <w:p w:rsidR="00F61DDD" w:rsidRDefault="00F61DDD" w:rsidP="002350D2">
      <w:pPr>
        <w:spacing w:after="0" w:line="240" w:lineRule="auto"/>
      </w:pPr>
      <w:r>
        <w:t>*Belediyeler</w:t>
      </w:r>
    </w:p>
    <w:p w:rsidR="00F61DDD" w:rsidRDefault="00F61DDD" w:rsidP="002350D2">
      <w:pPr>
        <w:spacing w:after="0" w:line="240" w:lineRule="auto"/>
      </w:pPr>
      <w:r>
        <w:t>*Köy Tüzel Kişileri</w:t>
      </w:r>
    </w:p>
    <w:p w:rsidR="00F61DDD" w:rsidRDefault="00F61DDD" w:rsidP="002350D2">
      <w:pPr>
        <w:spacing w:after="0" w:line="240" w:lineRule="auto"/>
      </w:pPr>
      <w:r>
        <w:t>*Barolar</w:t>
      </w:r>
    </w:p>
    <w:p w:rsidR="00F61DDD" w:rsidRDefault="00F61DDD" w:rsidP="002350D2">
      <w:pPr>
        <w:spacing w:after="0" w:line="240" w:lineRule="auto"/>
      </w:pPr>
      <w:r>
        <w:t>*Noterler</w:t>
      </w:r>
    </w:p>
    <w:p w:rsidR="007A48F5" w:rsidRPr="00F73B16" w:rsidRDefault="00F61DDD" w:rsidP="002350D2">
      <w:pPr>
        <w:spacing w:after="0" w:line="240" w:lineRule="auto"/>
        <w:rPr>
          <w:u w:val="single"/>
        </w:rPr>
      </w:pPr>
      <w:r w:rsidRPr="00F73B16">
        <w:rPr>
          <w:u w:val="single"/>
        </w:rPr>
        <w:t>TEBLİGATIN YAPILABİLECEĞİ YER VE SÜRELER</w:t>
      </w:r>
    </w:p>
    <w:p w:rsidR="00F61DDD" w:rsidRDefault="00F61DDD" w:rsidP="002350D2">
      <w:pPr>
        <w:spacing w:after="0" w:line="240" w:lineRule="auto"/>
      </w:pPr>
      <w:r>
        <w:t>Muhatabın bilinen son adresine tebliğ yapılır.</w:t>
      </w:r>
    </w:p>
    <w:p w:rsidR="00F61DDD" w:rsidRDefault="00F61DDD" w:rsidP="002350D2">
      <w:pPr>
        <w:spacing w:after="0" w:line="240" w:lineRule="auto"/>
      </w:pPr>
      <w:r>
        <w:t>Tebligat yapılacak olan kişi müracaat ederse adresten başka yerde tebligat kabul edilebilir.</w:t>
      </w:r>
    </w:p>
    <w:p w:rsidR="00F61DDD" w:rsidRDefault="00F61DDD" w:rsidP="002350D2">
      <w:pPr>
        <w:spacing w:after="0" w:line="240" w:lineRule="auto"/>
      </w:pPr>
      <w:r>
        <w:t>Muhatabın geçici olarak bir yere gitmiş olması adres değişikliği sayılmaz.</w:t>
      </w:r>
      <w:r w:rsidR="002350D2">
        <w:t>Memur kapıya ihbarname yapıştırarak evrakı muhtara bırakır.</w:t>
      </w:r>
    </w:p>
    <w:p w:rsidR="00F61DDD" w:rsidRDefault="00F61DDD" w:rsidP="002350D2">
      <w:pPr>
        <w:spacing w:after="0" w:line="240" w:lineRule="auto"/>
      </w:pPr>
      <w:r>
        <w:t>Muhatap adres değişikliğini mutlaka bildirmelidir.</w:t>
      </w:r>
      <w:r w:rsidR="002350D2">
        <w:t xml:space="preserve"> Bildirmezse, tebliğ evrakı memur tarafından bir nüshası kapıya diğer nüshası mahkemenin ilan tahtasına asılır. </w:t>
      </w:r>
    </w:p>
    <w:p w:rsidR="00F61DDD" w:rsidRDefault="00F61DDD" w:rsidP="002350D2">
      <w:pPr>
        <w:spacing w:after="0" w:line="240" w:lineRule="auto"/>
      </w:pPr>
      <w:r>
        <w:t>Yeni adres, komşu muhtar gibi kişilerden öğrenilirse</w:t>
      </w:r>
      <w:r w:rsidR="00FA703E">
        <w:t xml:space="preserve"> onların imzası gerekir</w:t>
      </w:r>
    </w:p>
    <w:p w:rsidR="00FA703E" w:rsidRDefault="00FA703E" w:rsidP="002350D2">
      <w:pPr>
        <w:spacing w:after="0" w:line="240" w:lineRule="auto"/>
      </w:pPr>
      <w:r>
        <w:t>Adres tespit edilemezse evrakı çıkaran kuruma iade edilir.</w:t>
      </w:r>
    </w:p>
    <w:p w:rsidR="00FA703E" w:rsidRPr="00F73B16" w:rsidRDefault="00FA703E" w:rsidP="002350D2">
      <w:pPr>
        <w:spacing w:after="0" w:line="240" w:lineRule="auto"/>
        <w:rPr>
          <w:u w:val="single"/>
        </w:rPr>
      </w:pPr>
      <w:r w:rsidRPr="00F73B16">
        <w:rPr>
          <w:u w:val="single"/>
        </w:rPr>
        <w:t>TEBLİGAT SUÇLARI</w:t>
      </w:r>
    </w:p>
    <w:p w:rsidR="00FA703E" w:rsidRDefault="00FA703E" w:rsidP="002350D2">
      <w:pPr>
        <w:spacing w:after="0" w:line="240" w:lineRule="auto"/>
      </w:pPr>
      <w:r>
        <w:t>Yanlış ad ve adres bildirmek suçu</w:t>
      </w:r>
    </w:p>
    <w:p w:rsidR="00FA703E" w:rsidRDefault="00FA703E" w:rsidP="002350D2">
      <w:pPr>
        <w:spacing w:after="0" w:line="240" w:lineRule="auto"/>
      </w:pPr>
      <w:r>
        <w:t>Tebliğ belgesinin ilgilisine verilmemesi ve tebligatı kabulden kaçınma suçu</w:t>
      </w:r>
    </w:p>
    <w:p w:rsidR="00FA703E" w:rsidRDefault="00FA703E" w:rsidP="002350D2">
      <w:pPr>
        <w:spacing w:after="0" w:line="240" w:lineRule="auto"/>
      </w:pPr>
      <w:r>
        <w:t>Yalan beyan suçu</w:t>
      </w:r>
    </w:p>
    <w:p w:rsidR="00FA703E" w:rsidRDefault="00FA703E" w:rsidP="002350D2">
      <w:pPr>
        <w:spacing w:after="0" w:line="240" w:lineRule="auto"/>
      </w:pPr>
      <w:r>
        <w:t>Tebliğ engelleme ve tebliğ belgesine zarar verme suçu</w:t>
      </w:r>
    </w:p>
    <w:p w:rsidR="00FA703E" w:rsidRDefault="002350D2" w:rsidP="002350D2">
      <w:pPr>
        <w:spacing w:after="0" w:line="240" w:lineRule="auto"/>
      </w:pPr>
      <w:r>
        <w:t>TEVDİ LİSTESİ: Tebligatı çıkartan kurum usulüne uygun, pulları yapıştırılmış evrakı bu listeye yazarak PTT ye gönderir.</w:t>
      </w:r>
    </w:p>
    <w:p w:rsidR="002350D2" w:rsidRDefault="002350D2" w:rsidP="002350D2">
      <w:pPr>
        <w:spacing w:after="0" w:line="240" w:lineRule="auto"/>
      </w:pPr>
      <w:r>
        <w:t>TEBLİĞ MAZBATASI: Tebligatın asıla veya onun adına tebligatı kabul edebilecek olan muhataplara yapıldığın belgeleyen tebliğ evrakıdır.</w:t>
      </w:r>
    </w:p>
    <w:p w:rsidR="005D57D0" w:rsidRDefault="005D57D0" w:rsidP="000823F4">
      <w:pPr>
        <w:spacing w:after="0" w:line="240" w:lineRule="auto"/>
        <w:jc w:val="center"/>
        <w:rPr>
          <w:b/>
          <w:sz w:val="32"/>
          <w:szCs w:val="32"/>
        </w:rPr>
      </w:pPr>
    </w:p>
    <w:p w:rsidR="005D57D0" w:rsidRDefault="005D57D0" w:rsidP="000823F4">
      <w:pPr>
        <w:spacing w:after="0" w:line="240" w:lineRule="auto"/>
        <w:jc w:val="center"/>
        <w:rPr>
          <w:b/>
          <w:sz w:val="32"/>
          <w:szCs w:val="32"/>
        </w:rPr>
      </w:pPr>
    </w:p>
    <w:p w:rsidR="002350D2" w:rsidRDefault="002350D2" w:rsidP="000823F4">
      <w:pPr>
        <w:spacing w:after="0" w:line="240" w:lineRule="auto"/>
        <w:jc w:val="center"/>
        <w:rPr>
          <w:b/>
          <w:sz w:val="32"/>
          <w:szCs w:val="32"/>
        </w:rPr>
      </w:pPr>
      <w:r w:rsidRPr="002350D2">
        <w:rPr>
          <w:b/>
          <w:sz w:val="32"/>
          <w:szCs w:val="32"/>
        </w:rPr>
        <w:t>DURUŞMA İŞLEMLERİ</w:t>
      </w:r>
    </w:p>
    <w:p w:rsidR="002350D2" w:rsidRDefault="002350D2" w:rsidP="000823F4">
      <w:pPr>
        <w:spacing w:after="0" w:line="240" w:lineRule="auto"/>
        <w:jc w:val="center"/>
        <w:rPr>
          <w:b/>
          <w:sz w:val="32"/>
          <w:szCs w:val="32"/>
        </w:rPr>
      </w:pPr>
    </w:p>
    <w:p w:rsidR="000823F4" w:rsidRDefault="000823F4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Yetkili mercilerce suç şüphesinin öğrenilmesinden iddianamenin mahkemece kabulüne kadar olan evre SORUŞTURMA; iddianamenin kabulünden hükmün kesinleşmesine kadar olan evre ise KOVUŞTURMA evresidir. 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Kamu davası açma görevi Cumhuriyet Savcısı tarafından yerine getirilir. İddianame geçerli bir gerekçe varsa 15 gün içinde mahkeme tarafından geri iade edilebilir. </w:t>
      </w:r>
    </w:p>
    <w:p w:rsidR="004E5D63" w:rsidRPr="00F73B16" w:rsidRDefault="004E5D63" w:rsidP="000823F4">
      <w:pPr>
        <w:spacing w:after="0" w:line="240" w:lineRule="auto"/>
        <w:rPr>
          <w:sz w:val="24"/>
          <w:szCs w:val="24"/>
          <w:u w:val="single"/>
        </w:rPr>
      </w:pPr>
      <w:r w:rsidRPr="00F73B16">
        <w:rPr>
          <w:sz w:val="24"/>
          <w:szCs w:val="24"/>
          <w:u w:val="single"/>
        </w:rPr>
        <w:t>İDDİANAMEDE BULUNMASI GEREKEN UNSURLAR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*Şüphelinin kimliği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*Müdafi(savunucu)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*Maktul,mağdur veya suçtan zarar görenin kimliği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*Mağdurun vekili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*İhbarda bulunan kişi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*Şikayette bulunan kişi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*Şikayet tarihi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*Kanun maddeleri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*Suçun işlendiği yer tarih zaman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*Suçun delilleri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*Şüphelinin durumu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TENSİP ZAPTI: Duruşmaya hazırlık tutanağıdır.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Genel ahlakın veya kamu güvenliğinin gerekli kıldığı hallerde küçüklerin yargılanmasında duruşma kapalı yapılır, bunların dışında açık yapılır. Ses ve görüntü alınamaz.</w:t>
      </w:r>
    </w:p>
    <w:p w:rsidR="004E5D63" w:rsidRDefault="004E5D63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Duruşmayı mahkeme başkanı veya hakin yönetir.</w:t>
      </w:r>
    </w:p>
    <w:p w:rsidR="009178BC" w:rsidRPr="00F73B16" w:rsidRDefault="009178BC" w:rsidP="000823F4">
      <w:pPr>
        <w:spacing w:after="0" w:line="240" w:lineRule="auto"/>
        <w:rPr>
          <w:sz w:val="24"/>
          <w:szCs w:val="24"/>
          <w:u w:val="single"/>
        </w:rPr>
      </w:pPr>
      <w:r w:rsidRPr="00F73B16">
        <w:rPr>
          <w:sz w:val="24"/>
          <w:szCs w:val="24"/>
          <w:u w:val="single"/>
        </w:rPr>
        <w:t>DURUŞMA TUTANAĞININ BAŞLIĞINDA;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*Mahkeme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*Oturum tarihleri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*Hakimin savcının katibin isimleri</w:t>
      </w:r>
    </w:p>
    <w:p w:rsidR="009178BC" w:rsidRPr="00F73B16" w:rsidRDefault="009178BC" w:rsidP="000823F4">
      <w:pPr>
        <w:spacing w:after="0" w:line="240" w:lineRule="auto"/>
        <w:rPr>
          <w:sz w:val="24"/>
          <w:szCs w:val="24"/>
          <w:u w:val="single"/>
        </w:rPr>
      </w:pPr>
      <w:r w:rsidRPr="00F73B16">
        <w:rPr>
          <w:sz w:val="24"/>
          <w:szCs w:val="24"/>
          <w:u w:val="single"/>
        </w:rPr>
        <w:t xml:space="preserve">İÇERİĞİNDE İSE; 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*Sanığın ismi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*Duruşmanın seyrini ve sonuçlarını yansıtan unsurlar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*Sanık açıklamaları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*Tanık ifadeleri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*Bilirkişi açıklamaları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*Belgeler yazılar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*Verilen kararlar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*İstemler, reddi nedeni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*Hüküm  yer alır.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</w:p>
    <w:p w:rsidR="009178BC" w:rsidRPr="00F73B16" w:rsidRDefault="009178BC" w:rsidP="000823F4">
      <w:pPr>
        <w:spacing w:after="0" w:line="240" w:lineRule="auto"/>
        <w:rPr>
          <w:sz w:val="24"/>
          <w:szCs w:val="24"/>
          <w:u w:val="single"/>
        </w:rPr>
      </w:pPr>
      <w:r w:rsidRPr="00F73B16">
        <w:rPr>
          <w:sz w:val="24"/>
          <w:szCs w:val="24"/>
          <w:u w:val="single"/>
        </w:rPr>
        <w:t>HÜKÜM ÇEŞİTLERİ;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*Beraat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*Ceza verilmesine yer olmadığı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*Mahkumiyet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*Güvenlik tedbirine hükmedilmesi</w:t>
      </w:r>
    </w:p>
    <w:p w:rsidR="00F73B16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*Davanın reddi ve düşmesi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Ceza 2 yıl veya daha aç süreli hapis yada adli para cezası ise </w:t>
      </w:r>
      <w:r w:rsidRPr="009178BC">
        <w:rPr>
          <w:sz w:val="24"/>
          <w:szCs w:val="24"/>
          <w:u w:val="single"/>
        </w:rPr>
        <w:t>hükmün açıklanması geri bırakılabilir</w:t>
      </w:r>
      <w:r>
        <w:rPr>
          <w:sz w:val="24"/>
          <w:szCs w:val="24"/>
        </w:rPr>
        <w:t>. Bunun için;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*kasıtlı suç işlememiş olmalı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*yeni suç işlemeyeceği kanısına varılmalı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*5 yıl denetim süresi olmalı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*Bir eğitim programı verilebilir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*Gözetim altında çalıştırılabilir,</w:t>
      </w: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*Zararı ödemesi fırsatı verilebilir.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</w:p>
    <w:p w:rsidR="009178BC" w:rsidRDefault="009178BC" w:rsidP="000823F4">
      <w:pPr>
        <w:spacing w:after="0" w:line="240" w:lineRule="auto"/>
        <w:rPr>
          <w:sz w:val="24"/>
          <w:szCs w:val="24"/>
        </w:rPr>
      </w:pPr>
      <w:r w:rsidRPr="00F73B16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>: Beraat ile ceza verilmesine yer olmadığı kararı arasındaki fark; beraat de failin o suçla ilgisinin olmadığı görülmüştür. Diğerinde ise failin suçla ilgisi vardır fakat ceza verilmemesini gerektiren bir unsurda vardır.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</w:p>
    <w:p w:rsidR="00F73B16" w:rsidRDefault="00F73B16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HAKİM HANGİ DURUMLARDA DAVAYA BAKAMAZ?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*Suçtan kendisi zarar görmüşse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*Şüpheli sanık veya magdur ile evlilik, vesayet kayyumluk ilişkisi bulunmuşsa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*Kan bağı veya soyundan olma durumu varsa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*Evlat edinme bağlantısı varsa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*Kan hısımlığı varsa</w:t>
      </w:r>
    </w:p>
    <w:p w:rsidR="00F73B16" w:rsidRDefault="00F73B16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*O davayla ilgli tanık yada bilirkişi olmuşsa</w:t>
      </w:r>
    </w:p>
    <w:p w:rsidR="004B03CF" w:rsidRDefault="004B03CF" w:rsidP="000823F4">
      <w:pPr>
        <w:spacing w:after="0" w:line="240" w:lineRule="auto"/>
        <w:rPr>
          <w:sz w:val="24"/>
          <w:szCs w:val="24"/>
        </w:rPr>
      </w:pPr>
    </w:p>
    <w:p w:rsidR="004B03CF" w:rsidRPr="00A30448" w:rsidRDefault="004B03CF" w:rsidP="00A30448">
      <w:pPr>
        <w:spacing w:after="0" w:line="240" w:lineRule="auto"/>
        <w:jc w:val="center"/>
        <w:rPr>
          <w:b/>
          <w:sz w:val="32"/>
          <w:szCs w:val="32"/>
        </w:rPr>
      </w:pPr>
      <w:r w:rsidRPr="00A30448">
        <w:rPr>
          <w:b/>
          <w:sz w:val="32"/>
          <w:szCs w:val="32"/>
        </w:rPr>
        <w:t>ARA KARAR İŞLEMLERİ</w:t>
      </w:r>
    </w:p>
    <w:p w:rsidR="004B03CF" w:rsidRDefault="00A30448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K</w:t>
      </w:r>
      <w:r w:rsidR="004B03CF">
        <w:rPr>
          <w:sz w:val="24"/>
          <w:szCs w:val="24"/>
        </w:rPr>
        <w:t>EŞİF</w:t>
      </w:r>
    </w:p>
    <w:p w:rsidR="004B03CF" w:rsidRDefault="004B03CF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 olay veya durumun oluş nedenlerini anlayabilmek için yerinde inceleme yapmaya denir. Keşif kararı hakim tarafından verilir. Keşif davaya bakan mahkemece veya istinabe yoluyla yapılır.</w:t>
      </w:r>
    </w:p>
    <w:p w:rsidR="00A30448" w:rsidRDefault="00A30448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BİLİRKİŞİ İŞLEMLERİ</w:t>
      </w:r>
    </w:p>
    <w:p w:rsidR="00A30448" w:rsidRDefault="00A30448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Uzmanlığı özel veya teknik bilgiyi gerektiren hallerde oy ve görüşünü sözlü veya yazılı olarak vermesi için başvurulan gerçek ve tüzel kişidir.</w:t>
      </w:r>
    </w:p>
    <w:p w:rsidR="00A30448" w:rsidRDefault="00A30448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GİDEN TALİMET İŞLEMLERİ(İSTİNABE)</w:t>
      </w:r>
    </w:p>
    <w:p w:rsidR="00A30448" w:rsidRDefault="00A30448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 yerdeki savcılığın veya mahkemenin başka bir yerdeki savcılık veya mahkemeden soruşturma veya dava için bir işlem yapma istemine denir.</w:t>
      </w:r>
    </w:p>
    <w:p w:rsidR="00506DA8" w:rsidRDefault="00506DA8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Gelen talimat ise başka bir mahkemenin bizden yardım istemesidir.</w:t>
      </w:r>
    </w:p>
    <w:p w:rsidR="00A30448" w:rsidRDefault="00A30448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ADLİ YAZIŞMALAR(MÜZEKKERE)</w:t>
      </w:r>
    </w:p>
    <w:p w:rsidR="00A30448" w:rsidRDefault="00A30448" w:rsidP="0008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Yargılama makamının bir kararın yerine getirilmesi konusunda belli bir makama (her türlü kuruma) yazdığı yazıya denir.</w:t>
      </w:r>
    </w:p>
    <w:p w:rsidR="00A30448" w:rsidRDefault="00A30448" w:rsidP="000823F4">
      <w:pPr>
        <w:spacing w:after="0" w:line="240" w:lineRule="auto"/>
        <w:rPr>
          <w:sz w:val="24"/>
          <w:szCs w:val="24"/>
        </w:rPr>
      </w:pPr>
    </w:p>
    <w:p w:rsidR="004E5D63" w:rsidRPr="00506DA8" w:rsidRDefault="00506DA8" w:rsidP="000823F4">
      <w:pPr>
        <w:spacing w:after="0" w:line="240" w:lineRule="auto"/>
        <w:rPr>
          <w:sz w:val="24"/>
          <w:szCs w:val="24"/>
          <w:u w:val="single"/>
        </w:rPr>
      </w:pPr>
      <w:r w:rsidRPr="00506DA8">
        <w:rPr>
          <w:sz w:val="24"/>
          <w:szCs w:val="24"/>
          <w:u w:val="single"/>
        </w:rPr>
        <w:t>KARAR SONRASI OLAN KANUN YOLLARI</w:t>
      </w:r>
    </w:p>
    <w:p w:rsidR="00506DA8" w:rsidRDefault="00506DA8" w:rsidP="00506DA8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Uzlaşma</w:t>
      </w:r>
    </w:p>
    <w:p w:rsidR="00506DA8" w:rsidRDefault="00506DA8" w:rsidP="00506DA8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Temyiz (adli yargıda üst mahkeme Yargıtay; idari yargıda üst mahkeme Danıştaydır.)</w:t>
      </w:r>
    </w:p>
    <w:p w:rsidR="00506DA8" w:rsidRDefault="00506DA8" w:rsidP="00506DA8">
      <w:pPr>
        <w:pStyle w:val="ListeParagraf"/>
        <w:spacing w:after="0" w:line="240" w:lineRule="auto"/>
        <w:rPr>
          <w:sz w:val="24"/>
          <w:szCs w:val="24"/>
        </w:rPr>
      </w:pPr>
    </w:p>
    <w:p w:rsidR="00506DA8" w:rsidRDefault="00506DA8" w:rsidP="0050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SESLİ VE GÖRÜNTÜLÜ BİLİŞİM SİSTEMİ(SEGBİS)</w:t>
      </w:r>
    </w:p>
    <w:p w:rsidR="00506DA8" w:rsidRDefault="00506DA8" w:rsidP="0050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Soruşturma ve Kovuşturma aşamasında C. Savcısı hakim veya mahkemece ilgili kişinin dinlenmesi ve bunun kayda alınması, saklanması için var olan bir sistemdir.</w:t>
      </w:r>
    </w:p>
    <w:p w:rsidR="00506DA8" w:rsidRDefault="00506DA8" w:rsidP="0050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EMANET İŞLEMLERİ</w:t>
      </w:r>
    </w:p>
    <w:p w:rsidR="002921CA" w:rsidRDefault="00506DA8" w:rsidP="002921C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Kolluk görevlilerince el konulan suç eşyasının kaydı, muhafazası işlemlerini yürütmek ve gerektiğinde ilgili makamlara ya da sahibine teslim etmek için emanet büroları kurulmuştur.</w:t>
      </w:r>
    </w:p>
    <w:p w:rsidR="002E14AD" w:rsidRDefault="002921CA" w:rsidP="002E14AD">
      <w:pPr>
        <w:pStyle w:val="ListeParagraf"/>
        <w:spacing w:after="0"/>
        <w:rPr>
          <w:sz w:val="24"/>
          <w:szCs w:val="24"/>
        </w:rPr>
      </w:pPr>
      <w:r>
        <w:rPr>
          <w:sz w:val="24"/>
          <w:szCs w:val="24"/>
        </w:rPr>
        <w:t>Sistemde kayıtlı bulunmayan ancak fiziki olarak emanet memurluğunda bulunan bir emanet eşyası ile ilgili olarak işlem yapılması gerekiyorsa suç eşyasının sisteme kaydının yapılmasına Derdest Emanet Dosyası Açma denir.</w:t>
      </w:r>
      <w:r w:rsidR="002E14AD">
        <w:rPr>
          <w:sz w:val="24"/>
          <w:szCs w:val="24"/>
        </w:rPr>
        <w:t xml:space="preserve">                                           </w:t>
      </w:r>
    </w:p>
    <w:p w:rsidR="002E14AD" w:rsidRDefault="002E14AD" w:rsidP="002E14AD">
      <w:pPr>
        <w:pStyle w:val="ListeParagraf"/>
        <w:spacing w:after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t>Nadire ÖZDEMİR</w:t>
      </w:r>
    </w:p>
    <w:p w:rsidR="00506DA8" w:rsidRPr="002921CA" w:rsidRDefault="002E14AD" w:rsidP="002E14AD">
      <w:pPr>
        <w:pStyle w:val="ListeParagraf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Adalet Alanı Meslek Dersi Öğretmeni</w:t>
      </w:r>
    </w:p>
    <w:sectPr w:rsidR="00506DA8" w:rsidRPr="002921CA" w:rsidSect="002E14AD">
      <w:footerReference w:type="default" r:id="rId7"/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0E" w:rsidRDefault="0006060E" w:rsidP="002921CA">
      <w:pPr>
        <w:spacing w:after="0" w:line="240" w:lineRule="auto"/>
      </w:pPr>
      <w:r>
        <w:separator/>
      </w:r>
    </w:p>
  </w:endnote>
  <w:endnote w:type="continuationSeparator" w:id="1">
    <w:p w:rsidR="0006060E" w:rsidRDefault="0006060E" w:rsidP="0029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54329"/>
      <w:docPartObj>
        <w:docPartGallery w:val="Page Numbers (Bottom of Page)"/>
        <w:docPartUnique/>
      </w:docPartObj>
    </w:sdtPr>
    <w:sdtContent>
      <w:p w:rsidR="002921CA" w:rsidRDefault="008F6E90">
        <w:pPr>
          <w:pStyle w:val="Altbilgi"/>
          <w:jc w:val="right"/>
        </w:pPr>
        <w:fldSimple w:instr=" PAGE   \* MERGEFORMAT ">
          <w:r w:rsidR="005D57D0">
            <w:rPr>
              <w:noProof/>
            </w:rPr>
            <w:t>3</w:t>
          </w:r>
        </w:fldSimple>
      </w:p>
    </w:sdtContent>
  </w:sdt>
  <w:p w:rsidR="002921CA" w:rsidRDefault="00292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0E" w:rsidRDefault="0006060E" w:rsidP="002921CA">
      <w:pPr>
        <w:spacing w:after="0" w:line="240" w:lineRule="auto"/>
      </w:pPr>
      <w:r>
        <w:separator/>
      </w:r>
    </w:p>
  </w:footnote>
  <w:footnote w:type="continuationSeparator" w:id="1">
    <w:p w:rsidR="0006060E" w:rsidRDefault="0006060E" w:rsidP="0029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D39"/>
    <w:multiLevelType w:val="hybridMultilevel"/>
    <w:tmpl w:val="8D50B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3D1A"/>
    <w:multiLevelType w:val="hybridMultilevel"/>
    <w:tmpl w:val="6B168B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2D93"/>
    <w:multiLevelType w:val="hybridMultilevel"/>
    <w:tmpl w:val="FB7A01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69"/>
    <w:rsid w:val="0006060E"/>
    <w:rsid w:val="000823F4"/>
    <w:rsid w:val="002350D2"/>
    <w:rsid w:val="002921CA"/>
    <w:rsid w:val="002E14AD"/>
    <w:rsid w:val="004B03CF"/>
    <w:rsid w:val="004E5D63"/>
    <w:rsid w:val="00500933"/>
    <w:rsid w:val="00500B7A"/>
    <w:rsid w:val="00506DA8"/>
    <w:rsid w:val="005D57D0"/>
    <w:rsid w:val="007A48F5"/>
    <w:rsid w:val="00833351"/>
    <w:rsid w:val="00863FA5"/>
    <w:rsid w:val="008F6E90"/>
    <w:rsid w:val="009178BC"/>
    <w:rsid w:val="00A30448"/>
    <w:rsid w:val="00A7363F"/>
    <w:rsid w:val="00CD4CF2"/>
    <w:rsid w:val="00F61DDD"/>
    <w:rsid w:val="00F67B69"/>
    <w:rsid w:val="00F73B16"/>
    <w:rsid w:val="00FA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35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9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21CA"/>
  </w:style>
  <w:style w:type="paragraph" w:styleId="Altbilgi">
    <w:name w:val="footer"/>
    <w:basedOn w:val="Normal"/>
    <w:link w:val="AltbilgiChar"/>
    <w:uiPriority w:val="99"/>
    <w:unhideWhenUsed/>
    <w:rsid w:val="0029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SEF-5</cp:lastModifiedBy>
  <cp:revision>7</cp:revision>
  <dcterms:created xsi:type="dcterms:W3CDTF">2018-03-27T17:43:00Z</dcterms:created>
  <dcterms:modified xsi:type="dcterms:W3CDTF">2019-05-21T07:52:00Z</dcterms:modified>
</cp:coreProperties>
</file>